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1C1082" w:rsidRDefault="001C1082"/>
    <w:p w14:paraId="7ED38073" w14:textId="77777777" w:rsidR="00F706FD" w:rsidRDefault="00F706FD"/>
    <w:tbl>
      <w:tblPr>
        <w:tblStyle w:val="TableGrid"/>
        <w:tblW w:w="12948" w:type="dxa"/>
        <w:tblLook w:val="04A0" w:firstRow="1" w:lastRow="0" w:firstColumn="1" w:lastColumn="0" w:noHBand="0" w:noVBand="1"/>
      </w:tblPr>
      <w:tblGrid>
        <w:gridCol w:w="2158"/>
        <w:gridCol w:w="1707"/>
        <w:gridCol w:w="1800"/>
        <w:gridCol w:w="2520"/>
        <w:gridCol w:w="3060"/>
        <w:gridCol w:w="1703"/>
      </w:tblGrid>
      <w:tr w:rsidR="00F706FD" w14:paraId="3E49C3EE" w14:textId="77777777" w:rsidTr="00271D18">
        <w:tc>
          <w:tcPr>
            <w:tcW w:w="2158" w:type="dxa"/>
          </w:tcPr>
          <w:p w14:paraId="270AF0BC" w14:textId="61A4D862" w:rsidR="00F706FD" w:rsidRDefault="00F706FD" w:rsidP="00F706FD">
            <w:r>
              <w:rPr>
                <w:b/>
                <w:bCs/>
              </w:rPr>
              <w:t>Full Citation</w:t>
            </w:r>
          </w:p>
        </w:tc>
        <w:tc>
          <w:tcPr>
            <w:tcW w:w="1707" w:type="dxa"/>
          </w:tcPr>
          <w:p w14:paraId="69C224AD" w14:textId="6A388EF0" w:rsidR="00F706FD" w:rsidRDefault="00F706FD" w:rsidP="00F706FD">
            <w:r>
              <w:rPr>
                <w:b/>
                <w:bCs/>
              </w:rPr>
              <w:t>Study Design/ Quality</w:t>
            </w:r>
          </w:p>
        </w:tc>
        <w:tc>
          <w:tcPr>
            <w:tcW w:w="1800" w:type="dxa"/>
          </w:tcPr>
          <w:p w14:paraId="5805EC85" w14:textId="14FA6871" w:rsidR="00F706FD" w:rsidRDefault="00F706FD" w:rsidP="00F706FD">
            <w:r>
              <w:rPr>
                <w:b/>
                <w:bCs/>
              </w:rPr>
              <w:t>Study Purpose</w:t>
            </w:r>
          </w:p>
        </w:tc>
        <w:tc>
          <w:tcPr>
            <w:tcW w:w="2520" w:type="dxa"/>
          </w:tcPr>
          <w:p w14:paraId="764F84D4" w14:textId="6585868C" w:rsidR="00F706FD" w:rsidRDefault="00F706FD" w:rsidP="00F706FD">
            <w:r>
              <w:rPr>
                <w:b/>
                <w:bCs/>
              </w:rPr>
              <w:t>Study Population</w:t>
            </w:r>
          </w:p>
        </w:tc>
        <w:tc>
          <w:tcPr>
            <w:tcW w:w="3060" w:type="dxa"/>
          </w:tcPr>
          <w:p w14:paraId="63A7A30A" w14:textId="4E879E59" w:rsidR="00F706FD" w:rsidRDefault="00F706FD" w:rsidP="00F706FD">
            <w:r>
              <w:rPr>
                <w:b/>
                <w:bCs/>
              </w:rPr>
              <w:t>Outcomes</w:t>
            </w:r>
          </w:p>
        </w:tc>
        <w:tc>
          <w:tcPr>
            <w:tcW w:w="1703" w:type="dxa"/>
          </w:tcPr>
          <w:p w14:paraId="3126915F" w14:textId="43D28EFA" w:rsidR="00F706FD" w:rsidRDefault="00F706FD" w:rsidP="00F706FD">
            <w:r>
              <w:rPr>
                <w:b/>
                <w:bCs/>
              </w:rPr>
              <w:t>Limitations</w:t>
            </w:r>
          </w:p>
        </w:tc>
      </w:tr>
      <w:tr w:rsidR="00271D18" w14:paraId="529E55AA" w14:textId="77777777" w:rsidTr="00271D18">
        <w:tc>
          <w:tcPr>
            <w:tcW w:w="2158" w:type="dxa"/>
          </w:tcPr>
          <w:p w14:paraId="381B08E9" w14:textId="7F0272A5" w:rsidR="00271D18" w:rsidRDefault="00271D18" w:rsidP="00271D18">
            <w:r w:rsidRPr="7146DCC6">
              <w:rPr>
                <w:lang w:val="en-US"/>
              </w:rPr>
              <w:t xml:space="preserve">Boushey C, Ard J, Bazzano L, et al. </w:t>
            </w:r>
            <w:r w:rsidRPr="7146DCC6">
              <w:rPr>
                <w:i/>
                <w:iCs/>
                <w:lang w:val="en-US"/>
              </w:rPr>
              <w:t>USDA Nutrition Evidence Systematic Reviews. In: Dietary Patterns and All-Cause Mortality: A Systematic Review.</w:t>
            </w:r>
            <w:r w:rsidRPr="7146DCC6">
              <w:rPr>
                <w:lang w:val="en-US"/>
              </w:rPr>
              <w:t xml:space="preserve"> Alexandria, VA: USDA Nutrition Evidence Systematic Review; 2020.</w:t>
            </w:r>
          </w:p>
        </w:tc>
        <w:tc>
          <w:tcPr>
            <w:tcW w:w="1707" w:type="dxa"/>
          </w:tcPr>
          <w:p w14:paraId="0031B3E8" w14:textId="1BF529C4" w:rsidR="00271D18" w:rsidRDefault="00271D18" w:rsidP="00271D18">
            <w:r>
              <w:t>Systematic review; Positive</w:t>
            </w:r>
          </w:p>
        </w:tc>
        <w:tc>
          <w:tcPr>
            <w:tcW w:w="1800" w:type="dxa"/>
          </w:tcPr>
          <w:p w14:paraId="0DCF75EB" w14:textId="27500791" w:rsidR="00271D18" w:rsidRDefault="00271D18" w:rsidP="00271D18">
            <w:r>
              <w:t>Assessed the relationship between dietary patterns and all-cause mortality.</w:t>
            </w:r>
          </w:p>
        </w:tc>
        <w:tc>
          <w:tcPr>
            <w:tcW w:w="2520" w:type="dxa"/>
          </w:tcPr>
          <w:p w14:paraId="6AEB7968" w14:textId="443F0477" w:rsidR="00271D18" w:rsidRDefault="00271D18" w:rsidP="00271D18">
            <w:r>
              <w:t>Included 153 articles (1 RCT, 152 prospective cohort studies) published from 2000–2019. Diverse adult populations across North America, Europe, Asia, and Australia; majority White participants.</w:t>
            </w:r>
          </w:p>
        </w:tc>
        <w:tc>
          <w:tcPr>
            <w:tcW w:w="3060" w:type="dxa"/>
          </w:tcPr>
          <w:p w14:paraId="669D8C76" w14:textId="409B2B50" w:rsidR="00271D18" w:rsidRDefault="00271D18" w:rsidP="00271D18">
            <w:r w:rsidRPr="7146DCC6">
              <w:rPr>
                <w:lang w:val="en-US"/>
              </w:rPr>
              <w:t>Dietary patterns high in vegetables, legumes, nuts, whole grains, unsaturated oils, fish, and lean poultry were associated with lower all-cause mortality. Mediterranean, DASH, and plant-based patterns showed the strongest associations. Diets lower in red/processed meat, refined carbohydrates, sweets, and high-fat dairy were also protective.</w:t>
            </w:r>
          </w:p>
        </w:tc>
        <w:tc>
          <w:tcPr>
            <w:tcW w:w="1703" w:type="dxa"/>
          </w:tcPr>
          <w:p w14:paraId="45227CAF" w14:textId="112071D5" w:rsidR="00271D18" w:rsidRDefault="00271D18" w:rsidP="00271D18">
            <w:r>
              <w:t>Dietary intake and diet quality methods varied across studies.</w:t>
            </w:r>
          </w:p>
        </w:tc>
      </w:tr>
      <w:tr w:rsidR="00271D18" w14:paraId="166A3214" w14:textId="77777777" w:rsidTr="00271D18">
        <w:tc>
          <w:tcPr>
            <w:tcW w:w="2158" w:type="dxa"/>
          </w:tcPr>
          <w:p w14:paraId="1A1A8F8C" w14:textId="5C10BA5B" w:rsidR="00271D18" w:rsidRDefault="00271D18" w:rsidP="00271D18">
            <w:r w:rsidRPr="7146DCC6">
              <w:rPr>
                <w:lang w:val="en-US"/>
              </w:rPr>
              <w:t xml:space="preserve">English LK, Ard JD, Bailey RL, et al. Evaluation of Dietary Patterns and All-Cause Mortality: A Systematic Review. </w:t>
            </w:r>
            <w:r w:rsidRPr="7146DCC6">
              <w:rPr>
                <w:i/>
                <w:iCs/>
                <w:lang w:val="en-US"/>
              </w:rPr>
              <w:t>JAMA Network Open.</w:t>
            </w:r>
            <w:r w:rsidRPr="7146DCC6">
              <w:rPr>
                <w:lang w:val="en-US"/>
              </w:rPr>
              <w:t xml:space="preserve"> 2021;4(8</w:t>
            </w:r>
            <w:proofErr w:type="gramStart"/>
            <w:r w:rsidRPr="7146DCC6">
              <w:rPr>
                <w:lang w:val="en-US"/>
              </w:rPr>
              <w:t>):e</w:t>
            </w:r>
            <w:proofErr w:type="gramEnd"/>
            <w:r w:rsidRPr="7146DCC6">
              <w:rPr>
                <w:lang w:val="en-US"/>
              </w:rPr>
              <w:t>212227.</w:t>
            </w:r>
          </w:p>
        </w:tc>
        <w:tc>
          <w:tcPr>
            <w:tcW w:w="1707" w:type="dxa"/>
          </w:tcPr>
          <w:p w14:paraId="0801BEA3" w14:textId="4D28484F" w:rsidR="00271D18" w:rsidRDefault="00271D18" w:rsidP="00271D18">
            <w:r>
              <w:t>Systematic review; Positive</w:t>
            </w:r>
          </w:p>
        </w:tc>
        <w:tc>
          <w:tcPr>
            <w:tcW w:w="1800" w:type="dxa"/>
          </w:tcPr>
          <w:p w14:paraId="45FB1F59" w14:textId="722727D7" w:rsidR="00271D18" w:rsidRDefault="00271D18" w:rsidP="00271D18">
            <w:r>
              <w:t>Evaluated associations between dietary patterns and all-cause mortality.</w:t>
            </w:r>
          </w:p>
        </w:tc>
        <w:tc>
          <w:tcPr>
            <w:tcW w:w="2520" w:type="dxa"/>
          </w:tcPr>
          <w:p w14:paraId="4DEE72A5" w14:textId="5DD05A4E" w:rsidR="00271D18" w:rsidRDefault="00271D18" w:rsidP="00271D18">
            <w:r>
              <w:t>Included 1 RCT and 152 observational studies (n = 6,550,664). Adults aged 17–84 years from the US, Europe, Asia, Australia, and Canada.</w:t>
            </w:r>
          </w:p>
        </w:tc>
        <w:tc>
          <w:tcPr>
            <w:tcW w:w="3060" w:type="dxa"/>
          </w:tcPr>
          <w:p w14:paraId="4FB11190" w14:textId="1342D989" w:rsidR="00271D18" w:rsidRDefault="00271D18" w:rsidP="00271D18">
            <w:r w:rsidRPr="7146DCC6">
              <w:rPr>
                <w:lang w:val="en-US"/>
              </w:rPr>
              <w:t>Strong evidence showed that nutrient-dense dietary patterns reduced all-cause mortality risk. Protective diets emphasized vegetables, fruits, legumes, nuts, whole grains, unsaturated oils, fish, and lean meats. DASH, Mediterranean, and healthy dietary patterns consistently lowered mortality risk. Combined healthy lifestyle behaviors strengthened associations.</w:t>
            </w:r>
          </w:p>
        </w:tc>
        <w:tc>
          <w:tcPr>
            <w:tcW w:w="1703" w:type="dxa"/>
          </w:tcPr>
          <w:p w14:paraId="56FB912F" w14:textId="0E2B0635" w:rsidR="00271D18" w:rsidRDefault="00271D18" w:rsidP="00271D18">
            <w:r>
              <w:t>Many studies assessed diet at only one time point. More subgroup analyses are needed.</w:t>
            </w:r>
          </w:p>
        </w:tc>
      </w:tr>
      <w:tr w:rsidR="00271D18" w14:paraId="10AFD834" w14:textId="77777777" w:rsidTr="00271D18">
        <w:tc>
          <w:tcPr>
            <w:tcW w:w="2158" w:type="dxa"/>
          </w:tcPr>
          <w:p w14:paraId="0DFAC677" w14:textId="40A732E2" w:rsidR="00271D18" w:rsidRDefault="00271D18" w:rsidP="00271D18">
            <w:proofErr w:type="spellStart"/>
            <w:r w:rsidRPr="7146DCC6">
              <w:rPr>
                <w:lang w:val="en-US"/>
              </w:rPr>
              <w:lastRenderedPageBreak/>
              <w:t>Morze</w:t>
            </w:r>
            <w:proofErr w:type="spellEnd"/>
            <w:r w:rsidRPr="7146DCC6">
              <w:rPr>
                <w:lang w:val="en-US"/>
              </w:rPr>
              <w:t xml:space="preserve"> J, Danielewicz A, Hoffmann G, </w:t>
            </w:r>
            <w:proofErr w:type="spellStart"/>
            <w:r w:rsidRPr="7146DCC6">
              <w:rPr>
                <w:lang w:val="en-US"/>
              </w:rPr>
              <w:t>Schwingshackl</w:t>
            </w:r>
            <w:proofErr w:type="spellEnd"/>
            <w:r w:rsidRPr="7146DCC6">
              <w:rPr>
                <w:lang w:val="en-US"/>
              </w:rPr>
              <w:t xml:space="preserve"> L. Diet Quality as Assessed by the Healthy Eating Index, Alternate Healthy Eating Index, Dietary Approaches to Stop Hypertension Score, and Health Outcomes: A Second Update of a Systematic Review and Meta-Analysis of Cohort Studies. </w:t>
            </w:r>
            <w:r w:rsidRPr="7146DCC6">
              <w:rPr>
                <w:i/>
                <w:iCs/>
                <w:lang w:val="en-US"/>
              </w:rPr>
              <w:t>Journal of the Academy of Nutrition and Dietetics.</w:t>
            </w:r>
            <w:r w:rsidRPr="7146DCC6">
              <w:rPr>
                <w:lang w:val="en-US"/>
              </w:rPr>
              <w:t xml:space="preserve"> 2020;120(12):1998-2031.e15.</w:t>
            </w:r>
          </w:p>
        </w:tc>
        <w:tc>
          <w:tcPr>
            <w:tcW w:w="1707" w:type="dxa"/>
          </w:tcPr>
          <w:p w14:paraId="689C798D" w14:textId="6E125280" w:rsidR="00271D18" w:rsidRDefault="00271D18" w:rsidP="00271D18">
            <w:r>
              <w:t>Systematic review and meta-analysis of cohort studies; Positive</w:t>
            </w:r>
          </w:p>
        </w:tc>
        <w:tc>
          <w:tcPr>
            <w:tcW w:w="1800" w:type="dxa"/>
          </w:tcPr>
          <w:p w14:paraId="55F00A83" w14:textId="07F74CB2" w:rsidR="00271D18" w:rsidRDefault="00271D18" w:rsidP="00271D18">
            <w:r>
              <w:t>Examined associations between diet quality scores (HEI, AHEI, DASH) and health outcomes.</w:t>
            </w:r>
          </w:p>
        </w:tc>
        <w:tc>
          <w:tcPr>
            <w:tcW w:w="2520" w:type="dxa"/>
          </w:tcPr>
          <w:p w14:paraId="74D019D4" w14:textId="05C56C05" w:rsidR="00271D18" w:rsidRDefault="00271D18" w:rsidP="00271D18">
            <w:r w:rsidRPr="7146DCC6">
              <w:rPr>
                <w:lang w:val="en-US"/>
              </w:rPr>
              <w:t>Included 3,277,684 adults from 113 studies across North America, Europe, the Middle East, and Asia. Participants were generally healthy adults or cancer survivors.</w:t>
            </w:r>
          </w:p>
        </w:tc>
        <w:tc>
          <w:tcPr>
            <w:tcW w:w="3060" w:type="dxa"/>
          </w:tcPr>
          <w:p w14:paraId="6E7BDCD7" w14:textId="5B8CD027" w:rsidR="00271D18" w:rsidRDefault="00271D18" w:rsidP="00271D18">
            <w:r>
              <w:t>Higher HEI, AHEI, and DASH scores were associated with lower risk of all-cause mortality (20%), cardiovascular disease (20%), cancer (14%), type 2 diabetes (19%), and neurodegenerative disease (18%). Cancer survivors also had lower all-cause and cancer mortality.</w:t>
            </w:r>
          </w:p>
        </w:tc>
        <w:tc>
          <w:tcPr>
            <w:tcW w:w="1703" w:type="dxa"/>
          </w:tcPr>
          <w:p w14:paraId="20D403A4" w14:textId="0FADEC24" w:rsidR="00271D18" w:rsidRDefault="00271D18" w:rsidP="00271D18">
            <w:r>
              <w:t>Heterogeneity existed across dietary assessment methods and study designs.</w:t>
            </w:r>
          </w:p>
        </w:tc>
      </w:tr>
      <w:tr w:rsidR="00271D18" w14:paraId="7BB728C0" w14:textId="77777777" w:rsidTr="00271D18">
        <w:tc>
          <w:tcPr>
            <w:tcW w:w="2158" w:type="dxa"/>
          </w:tcPr>
          <w:p w14:paraId="1ADF4B05" w14:textId="31EABD84" w:rsidR="00271D18" w:rsidRDefault="00271D18" w:rsidP="00271D18">
            <w:proofErr w:type="spellStart"/>
            <w:r w:rsidRPr="7146DCC6">
              <w:rPr>
                <w:lang w:val="en-US"/>
              </w:rPr>
              <w:t>Onvani</w:t>
            </w:r>
            <w:proofErr w:type="spellEnd"/>
            <w:r w:rsidRPr="7146DCC6">
              <w:rPr>
                <w:lang w:val="en-US"/>
              </w:rPr>
              <w:t xml:space="preserve"> S, </w:t>
            </w:r>
            <w:proofErr w:type="spellStart"/>
            <w:r w:rsidRPr="7146DCC6">
              <w:rPr>
                <w:lang w:val="en-US"/>
              </w:rPr>
              <w:t>Haghighatdoost</w:t>
            </w:r>
            <w:proofErr w:type="spellEnd"/>
            <w:r w:rsidRPr="7146DCC6">
              <w:rPr>
                <w:lang w:val="en-US"/>
              </w:rPr>
              <w:t xml:space="preserve"> F, </w:t>
            </w:r>
            <w:proofErr w:type="spellStart"/>
            <w:r w:rsidRPr="7146DCC6">
              <w:rPr>
                <w:lang w:val="en-US"/>
              </w:rPr>
              <w:t>Surkan</w:t>
            </w:r>
            <w:proofErr w:type="spellEnd"/>
            <w:r w:rsidRPr="7146DCC6">
              <w:rPr>
                <w:lang w:val="en-US"/>
              </w:rPr>
              <w:t xml:space="preserve"> PJ, Larijani B, </w:t>
            </w:r>
            <w:proofErr w:type="spellStart"/>
            <w:r w:rsidRPr="7146DCC6">
              <w:rPr>
                <w:lang w:val="en-US"/>
              </w:rPr>
              <w:t>Azadbakht</w:t>
            </w:r>
            <w:proofErr w:type="spellEnd"/>
            <w:r w:rsidRPr="7146DCC6">
              <w:rPr>
                <w:lang w:val="en-US"/>
              </w:rPr>
              <w:t xml:space="preserve"> L. Adherence to the Healthy Eating Index and Alternative Healthy Eating Index Dietary Patterns and Mortality </w:t>
            </w:r>
            <w:proofErr w:type="gramStart"/>
            <w:r w:rsidRPr="7146DCC6">
              <w:rPr>
                <w:lang w:val="en-US"/>
              </w:rPr>
              <w:t>From</w:t>
            </w:r>
            <w:proofErr w:type="gramEnd"/>
            <w:r w:rsidRPr="7146DCC6">
              <w:rPr>
                <w:lang w:val="en-US"/>
              </w:rPr>
              <w:t xml:space="preserve"> </w:t>
            </w:r>
            <w:r w:rsidRPr="7146DCC6">
              <w:rPr>
                <w:lang w:val="en-US"/>
              </w:rPr>
              <w:lastRenderedPageBreak/>
              <w:t xml:space="preserve">All Causes, Cardiovascular Disease and Cancer: A Meta-Analysis of Observational Studies. </w:t>
            </w:r>
            <w:r w:rsidRPr="7146DCC6">
              <w:rPr>
                <w:i/>
                <w:iCs/>
                <w:lang w:val="en-US"/>
              </w:rPr>
              <w:t>Journal of Human Nutrition and Dietetics.</w:t>
            </w:r>
            <w:r w:rsidRPr="7146DCC6">
              <w:rPr>
                <w:lang w:val="en-US"/>
              </w:rPr>
              <w:t xml:space="preserve"> 2017;30(2):216-226.</w:t>
            </w:r>
          </w:p>
        </w:tc>
        <w:tc>
          <w:tcPr>
            <w:tcW w:w="1707" w:type="dxa"/>
          </w:tcPr>
          <w:p w14:paraId="034DB674" w14:textId="6F0B309E" w:rsidR="00271D18" w:rsidRDefault="00271D18" w:rsidP="00271D18">
            <w:r>
              <w:lastRenderedPageBreak/>
              <w:t>Meta-analysis of observational studies; Positive</w:t>
            </w:r>
          </w:p>
        </w:tc>
        <w:tc>
          <w:tcPr>
            <w:tcW w:w="1800" w:type="dxa"/>
          </w:tcPr>
          <w:p w14:paraId="575D41BD" w14:textId="685CCF16" w:rsidR="00271D18" w:rsidRDefault="00271D18" w:rsidP="00271D18">
            <w:r>
              <w:t>Investigated adherence to HEI/AHEI dietary patterns and mortality risk.</w:t>
            </w:r>
          </w:p>
        </w:tc>
        <w:tc>
          <w:tcPr>
            <w:tcW w:w="2520" w:type="dxa"/>
          </w:tcPr>
          <w:p w14:paraId="2FAFDDB2" w14:textId="71D8AC09" w:rsidR="00271D18" w:rsidRDefault="00271D18" w:rsidP="00271D18">
            <w:r>
              <w:t>Included 992,199 adults from 12 cohort studies and 1 cross-sectional study in the US, China, and the UK. Participants included diverse adult and older adult populations.</w:t>
            </w:r>
          </w:p>
        </w:tc>
        <w:tc>
          <w:tcPr>
            <w:tcW w:w="3060" w:type="dxa"/>
          </w:tcPr>
          <w:p w14:paraId="08D8C94A" w14:textId="7E6F50B4" w:rsidR="00271D18" w:rsidRDefault="00271D18" w:rsidP="00271D18">
            <w:r>
              <w:t>High adherence to HEI and AHEI was associated with 23% lower all-cause mortality, 23% lower cardiovascular mortality, and 17% lower cancer mortality. HEI showed stronger associations with cancer mortality, while AHEI showed stronger cardiovascular benefits.</w:t>
            </w:r>
          </w:p>
        </w:tc>
        <w:tc>
          <w:tcPr>
            <w:tcW w:w="1703" w:type="dxa"/>
          </w:tcPr>
          <w:p w14:paraId="7FAEC444" w14:textId="6A5AAEE1" w:rsidR="00271D18" w:rsidRDefault="00271D18" w:rsidP="00271D18">
            <w:r w:rsidRPr="7146DCC6">
              <w:rPr>
                <w:lang w:val="en-US"/>
              </w:rPr>
              <w:t>Heterogeneity between studies and incomplete adjustment for confounding variables in some studies.</w:t>
            </w:r>
          </w:p>
        </w:tc>
      </w:tr>
      <w:tr w:rsidR="00271D18" w14:paraId="3193C05E" w14:textId="77777777" w:rsidTr="00271D18">
        <w:tc>
          <w:tcPr>
            <w:tcW w:w="2158" w:type="dxa"/>
          </w:tcPr>
          <w:p w14:paraId="2A3C8211" w14:textId="360D0B90" w:rsidR="00271D18" w:rsidRPr="7146DCC6" w:rsidRDefault="00271D18" w:rsidP="00271D18">
            <w:pPr>
              <w:rPr>
                <w:lang w:val="en-US"/>
              </w:rPr>
            </w:pPr>
            <w:proofErr w:type="spellStart"/>
            <w:r w:rsidRPr="7146DCC6">
              <w:rPr>
                <w:lang w:val="en-US"/>
              </w:rPr>
              <w:t>Shivappa</w:t>
            </w:r>
            <w:proofErr w:type="spellEnd"/>
            <w:r w:rsidRPr="7146DCC6">
              <w:rPr>
                <w:lang w:val="en-US"/>
              </w:rPr>
              <w:t xml:space="preserve"> N, Hebert JR, </w:t>
            </w:r>
            <w:proofErr w:type="spellStart"/>
            <w:r w:rsidRPr="7146DCC6">
              <w:rPr>
                <w:lang w:val="en-US"/>
              </w:rPr>
              <w:t>Kivimaki</w:t>
            </w:r>
            <w:proofErr w:type="spellEnd"/>
            <w:r w:rsidRPr="7146DCC6">
              <w:rPr>
                <w:lang w:val="en-US"/>
              </w:rPr>
              <w:t xml:space="preserve"> M, </w:t>
            </w:r>
            <w:proofErr w:type="spellStart"/>
            <w:r w:rsidRPr="7146DCC6">
              <w:rPr>
                <w:lang w:val="en-US"/>
              </w:rPr>
              <w:t>Akbaraly</w:t>
            </w:r>
            <w:proofErr w:type="spellEnd"/>
            <w:r w:rsidRPr="7146DCC6">
              <w:rPr>
                <w:lang w:val="en-US"/>
              </w:rPr>
              <w:t xml:space="preserve"> T. Alternative Healthy Eating Index 2010, Dietary Inflammatory Index and Risk of Mortality: Results </w:t>
            </w:r>
            <w:proofErr w:type="gramStart"/>
            <w:r w:rsidRPr="7146DCC6">
              <w:rPr>
                <w:lang w:val="en-US"/>
              </w:rPr>
              <w:t>From</w:t>
            </w:r>
            <w:proofErr w:type="gramEnd"/>
            <w:r w:rsidRPr="7146DCC6">
              <w:rPr>
                <w:lang w:val="en-US"/>
              </w:rPr>
              <w:t xml:space="preserve"> the Whitehall II Cohort Study and Meta-Analysis of Previous Dietary Inflammatory Index and Mortality Studies. </w:t>
            </w:r>
            <w:r w:rsidRPr="7146DCC6">
              <w:rPr>
                <w:i/>
                <w:iCs/>
                <w:lang w:val="en-US"/>
              </w:rPr>
              <w:t>British Journal of Nutrition.</w:t>
            </w:r>
            <w:r w:rsidRPr="7146DCC6">
              <w:rPr>
                <w:lang w:val="en-US"/>
              </w:rPr>
              <w:t xml:space="preserve"> 2017;118(3):210-221.</w:t>
            </w:r>
          </w:p>
        </w:tc>
        <w:tc>
          <w:tcPr>
            <w:tcW w:w="1707" w:type="dxa"/>
          </w:tcPr>
          <w:p w14:paraId="6E56A09D" w14:textId="0FDF4BEB" w:rsidR="00271D18" w:rsidRDefault="00271D18" w:rsidP="00271D18">
            <w:r>
              <w:t>Prospective cohort study with meta-analysis</w:t>
            </w:r>
          </w:p>
        </w:tc>
        <w:tc>
          <w:tcPr>
            <w:tcW w:w="1800" w:type="dxa"/>
          </w:tcPr>
          <w:p w14:paraId="0C5C8A18" w14:textId="3BA28D85" w:rsidR="00271D18" w:rsidRDefault="00271D18" w:rsidP="00271D18">
            <w:r>
              <w:t>Examined associations between AHEI-2010, Dietary Inflammatory Index (DII), and mortality risk.</w:t>
            </w:r>
          </w:p>
        </w:tc>
        <w:tc>
          <w:tcPr>
            <w:tcW w:w="2520" w:type="dxa"/>
          </w:tcPr>
          <w:p w14:paraId="552A734A" w14:textId="77777777" w:rsidR="00271D18" w:rsidRDefault="00271D18" w:rsidP="00271D18"/>
        </w:tc>
        <w:tc>
          <w:tcPr>
            <w:tcW w:w="3060" w:type="dxa"/>
          </w:tcPr>
          <w:p w14:paraId="5895BD0A" w14:textId="77777777" w:rsidR="00271D18" w:rsidRDefault="00271D18" w:rsidP="00271D18"/>
        </w:tc>
        <w:tc>
          <w:tcPr>
            <w:tcW w:w="1703" w:type="dxa"/>
          </w:tcPr>
          <w:p w14:paraId="03821CB3" w14:textId="77777777" w:rsidR="00271D18" w:rsidRPr="7146DCC6" w:rsidRDefault="00271D18" w:rsidP="00271D18">
            <w:pPr>
              <w:rPr>
                <w:lang w:val="en-US"/>
              </w:rPr>
            </w:pPr>
          </w:p>
        </w:tc>
      </w:tr>
    </w:tbl>
    <w:p w14:paraId="00000028" w14:textId="77777777" w:rsidR="001C1082" w:rsidRDefault="001C1082"/>
    <w:sectPr w:rsidR="001C1082">
      <w:headerReference w:type="default" r:id="rId9"/>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FEF947" w14:textId="77777777" w:rsidR="009A4029" w:rsidRDefault="009A4029">
      <w:pPr>
        <w:spacing w:line="240" w:lineRule="auto"/>
      </w:pPr>
      <w:r>
        <w:separator/>
      </w:r>
    </w:p>
  </w:endnote>
  <w:endnote w:type="continuationSeparator" w:id="0">
    <w:p w14:paraId="47AD0BC7" w14:textId="77777777" w:rsidR="009A4029" w:rsidRDefault="009A402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694E3941-C045-4A0C-B19E-63F1DEEBE565}"/>
  </w:font>
  <w:font w:name="Calibri">
    <w:panose1 w:val="020F0502020204030204"/>
    <w:charset w:val="00"/>
    <w:family w:val="swiss"/>
    <w:pitch w:val="variable"/>
    <w:sig w:usb0="E4002EFF" w:usb1="C200247B" w:usb2="00000009" w:usb3="00000000" w:csb0="000001FF" w:csb1="00000000"/>
    <w:embedRegular r:id="rId2" w:fontKey="{773696C6-483A-4B33-8A06-B80B65916130}"/>
  </w:font>
  <w:font w:name="Cambria">
    <w:panose1 w:val="02040503050406030204"/>
    <w:charset w:val="00"/>
    <w:family w:val="roman"/>
    <w:pitch w:val="variable"/>
    <w:sig w:usb0="E00006FF" w:usb1="420024FF" w:usb2="02000000" w:usb3="00000000" w:csb0="0000019F" w:csb1="00000000"/>
    <w:embedRegular r:id="rId3" w:fontKey="{249E3FE4-2FD7-4C93-A0AF-31499B4C740F}"/>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1B9C14" w14:textId="77777777" w:rsidR="009A4029" w:rsidRDefault="009A4029">
      <w:pPr>
        <w:spacing w:line="240" w:lineRule="auto"/>
      </w:pPr>
      <w:r>
        <w:separator/>
      </w:r>
    </w:p>
  </w:footnote>
  <w:footnote w:type="continuationSeparator" w:id="0">
    <w:p w14:paraId="55AB90F0" w14:textId="77777777" w:rsidR="009A4029" w:rsidRDefault="009A4029">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29" w14:textId="77777777" w:rsidR="001C1082" w:rsidRDefault="009A4029">
    <w:pPr>
      <w:tabs>
        <w:tab w:val="center" w:pos="4680"/>
        <w:tab w:val="right" w:pos="9360"/>
      </w:tabs>
      <w:spacing w:line="240" w:lineRule="auto"/>
      <w:rPr>
        <w:rFonts w:ascii="Aptos" w:eastAsia="Aptos" w:hAnsi="Aptos" w:cs="Aptos"/>
        <w:sz w:val="24"/>
        <w:szCs w:val="24"/>
      </w:rPr>
    </w:pPr>
    <w:r>
      <w:rPr>
        <w:rFonts w:ascii="Aptos" w:eastAsia="Aptos" w:hAnsi="Aptos" w:cs="Aptos"/>
        <w:sz w:val="24"/>
        <w:szCs w:val="24"/>
      </w:rPr>
      <w:t>Texas Nutrition Advisory Committee</w:t>
    </w:r>
  </w:p>
  <w:p w14:paraId="0000002A" w14:textId="77777777" w:rsidR="001C1082" w:rsidRDefault="009A4029">
    <w:pPr>
      <w:tabs>
        <w:tab w:val="center" w:pos="4680"/>
        <w:tab w:val="right" w:pos="9360"/>
      </w:tabs>
      <w:spacing w:line="240" w:lineRule="auto"/>
      <w:rPr>
        <w:rFonts w:ascii="Aptos" w:eastAsia="Aptos" w:hAnsi="Aptos" w:cs="Aptos"/>
        <w:sz w:val="24"/>
        <w:szCs w:val="24"/>
      </w:rPr>
    </w:pPr>
    <w:r>
      <w:rPr>
        <w:rFonts w:ascii="Aptos" w:eastAsia="Aptos" w:hAnsi="Aptos" w:cs="Aptos"/>
        <w:sz w:val="24"/>
        <w:szCs w:val="24"/>
      </w:rPr>
      <w:t>Summary of Relevant Literature Table</w:t>
    </w:r>
  </w:p>
  <w:p w14:paraId="0000002B" w14:textId="511FD601" w:rsidR="001C1082" w:rsidRDefault="009A4029">
    <w:pPr>
      <w:tabs>
        <w:tab w:val="center" w:pos="4680"/>
        <w:tab w:val="right" w:pos="9360"/>
      </w:tabs>
      <w:spacing w:line="240" w:lineRule="auto"/>
      <w:rPr>
        <w:rFonts w:ascii="Aptos" w:eastAsia="Aptos" w:hAnsi="Aptos" w:cs="Aptos"/>
        <w:sz w:val="24"/>
        <w:szCs w:val="24"/>
      </w:rPr>
    </w:pPr>
    <w:r>
      <w:rPr>
        <w:rFonts w:ascii="Aptos" w:eastAsia="Aptos" w:hAnsi="Aptos" w:cs="Aptos"/>
        <w:sz w:val="24"/>
        <w:szCs w:val="24"/>
      </w:rPr>
      <w:t>Topic: Mor</w:t>
    </w:r>
    <w:r w:rsidR="00A921E2">
      <w:rPr>
        <w:rFonts w:ascii="Aptos" w:eastAsia="Aptos" w:hAnsi="Aptos" w:cs="Aptos"/>
        <w:sz w:val="24"/>
        <w:szCs w:val="24"/>
      </w:rPr>
      <w:t>bidity and Mor</w:t>
    </w:r>
    <w:r>
      <w:rPr>
        <w:rFonts w:ascii="Aptos" w:eastAsia="Aptos" w:hAnsi="Aptos" w:cs="Aptos"/>
        <w:sz w:val="24"/>
        <w:szCs w:val="24"/>
      </w:rPr>
      <w:t>tality and Min</w:t>
    </w:r>
    <w:r w:rsidR="00A921E2">
      <w:rPr>
        <w:rFonts w:ascii="Aptos" w:eastAsia="Aptos" w:hAnsi="Aptos" w:cs="Aptos"/>
        <w:sz w:val="24"/>
        <w:szCs w:val="24"/>
      </w:rPr>
      <w:t>imally</w:t>
    </w:r>
    <w:r>
      <w:rPr>
        <w:rFonts w:ascii="Aptos" w:eastAsia="Aptos" w:hAnsi="Aptos" w:cs="Aptos"/>
        <w:sz w:val="24"/>
        <w:szCs w:val="24"/>
      </w:rPr>
      <w:t xml:space="preserve"> Processed Foods</w:t>
    </w:r>
  </w:p>
  <w:p w14:paraId="0000002C" w14:textId="77777777" w:rsidR="001C1082" w:rsidRDefault="001C1082"/>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46A2D7E4"/>
    <w:rsid w:val="001C1082"/>
    <w:rsid w:val="00271D18"/>
    <w:rsid w:val="002E6C86"/>
    <w:rsid w:val="00430C16"/>
    <w:rsid w:val="009A4029"/>
    <w:rsid w:val="00A921E2"/>
    <w:rsid w:val="00E722B9"/>
    <w:rsid w:val="00F706FD"/>
    <w:rsid w:val="46A2D7E4"/>
    <w:rsid w:val="5A8021CF"/>
    <w:rsid w:val="7146DCC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90F9D1"/>
  <w15:docId w15:val="{02E7D144-2625-4537-A023-1178B82A1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styleId="TableGrid">
    <w:name w:val="Table Grid"/>
    <w:basedOn w:val="TableNormal"/>
    <w:uiPriority w:val="39"/>
    <w:rsid w:val="00F706FD"/>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A921E2"/>
    <w:pPr>
      <w:tabs>
        <w:tab w:val="center" w:pos="4680"/>
        <w:tab w:val="right" w:pos="9360"/>
      </w:tabs>
      <w:spacing w:line="240" w:lineRule="auto"/>
    </w:pPr>
  </w:style>
  <w:style w:type="character" w:customStyle="1" w:styleId="HeaderChar">
    <w:name w:val="Header Char"/>
    <w:basedOn w:val="DefaultParagraphFont"/>
    <w:link w:val="Header"/>
    <w:uiPriority w:val="99"/>
    <w:rsid w:val="00A921E2"/>
  </w:style>
  <w:style w:type="paragraph" w:styleId="Footer">
    <w:name w:val="footer"/>
    <w:basedOn w:val="Normal"/>
    <w:link w:val="FooterChar"/>
    <w:uiPriority w:val="99"/>
    <w:unhideWhenUsed/>
    <w:rsid w:val="00A921E2"/>
    <w:pPr>
      <w:tabs>
        <w:tab w:val="center" w:pos="4680"/>
        <w:tab w:val="right" w:pos="9360"/>
      </w:tabs>
      <w:spacing w:line="240" w:lineRule="auto"/>
    </w:pPr>
  </w:style>
  <w:style w:type="character" w:customStyle="1" w:styleId="FooterChar">
    <w:name w:val="Footer Char"/>
    <w:basedOn w:val="DefaultParagraphFont"/>
    <w:link w:val="Footer"/>
    <w:uiPriority w:val="99"/>
    <w:rsid w:val="00A921E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2454799">
      <w:bodyDiv w:val="1"/>
      <w:marLeft w:val="0"/>
      <w:marRight w:val="0"/>
      <w:marTop w:val="0"/>
      <w:marBottom w:val="0"/>
      <w:divBdr>
        <w:top w:val="none" w:sz="0" w:space="0" w:color="auto"/>
        <w:left w:val="none" w:sz="0" w:space="0" w:color="auto"/>
        <w:bottom w:val="none" w:sz="0" w:space="0" w:color="auto"/>
        <w:right w:val="none" w:sz="0" w:space="0" w:color="auto"/>
      </w:divBdr>
      <w:divsChild>
        <w:div w:id="1496530458">
          <w:marLeft w:val="0"/>
          <w:marRight w:val="0"/>
          <w:marTop w:val="0"/>
          <w:marBottom w:val="0"/>
          <w:divBdr>
            <w:top w:val="none" w:sz="0" w:space="0" w:color="auto"/>
            <w:left w:val="none" w:sz="0" w:space="0" w:color="auto"/>
            <w:bottom w:val="none" w:sz="0" w:space="0" w:color="auto"/>
            <w:right w:val="none" w:sz="0" w:space="0" w:color="auto"/>
          </w:divBdr>
          <w:divsChild>
            <w:div w:id="103158808">
              <w:marLeft w:val="0"/>
              <w:marRight w:val="0"/>
              <w:marTop w:val="0"/>
              <w:marBottom w:val="0"/>
              <w:divBdr>
                <w:top w:val="none" w:sz="0" w:space="0" w:color="auto"/>
                <w:left w:val="none" w:sz="0" w:space="0" w:color="auto"/>
                <w:bottom w:val="none" w:sz="0" w:space="0" w:color="auto"/>
                <w:right w:val="none" w:sz="0" w:space="0" w:color="auto"/>
              </w:divBdr>
            </w:div>
          </w:divsChild>
        </w:div>
        <w:div w:id="1202741711">
          <w:marLeft w:val="0"/>
          <w:marRight w:val="0"/>
          <w:marTop w:val="0"/>
          <w:marBottom w:val="0"/>
          <w:divBdr>
            <w:top w:val="none" w:sz="0" w:space="0" w:color="auto"/>
            <w:left w:val="none" w:sz="0" w:space="0" w:color="auto"/>
            <w:bottom w:val="none" w:sz="0" w:space="0" w:color="auto"/>
            <w:right w:val="none" w:sz="0" w:space="0" w:color="auto"/>
          </w:divBdr>
          <w:divsChild>
            <w:div w:id="2101365063">
              <w:marLeft w:val="0"/>
              <w:marRight w:val="0"/>
              <w:marTop w:val="0"/>
              <w:marBottom w:val="0"/>
              <w:divBdr>
                <w:top w:val="none" w:sz="0" w:space="0" w:color="auto"/>
                <w:left w:val="none" w:sz="0" w:space="0" w:color="auto"/>
                <w:bottom w:val="none" w:sz="0" w:space="0" w:color="auto"/>
                <w:right w:val="none" w:sz="0" w:space="0" w:color="auto"/>
              </w:divBdr>
            </w:div>
          </w:divsChild>
        </w:div>
        <w:div w:id="1557936568">
          <w:marLeft w:val="0"/>
          <w:marRight w:val="0"/>
          <w:marTop w:val="0"/>
          <w:marBottom w:val="0"/>
          <w:divBdr>
            <w:top w:val="none" w:sz="0" w:space="0" w:color="auto"/>
            <w:left w:val="none" w:sz="0" w:space="0" w:color="auto"/>
            <w:bottom w:val="none" w:sz="0" w:space="0" w:color="auto"/>
            <w:right w:val="none" w:sz="0" w:space="0" w:color="auto"/>
          </w:divBdr>
          <w:divsChild>
            <w:div w:id="2035376381">
              <w:marLeft w:val="0"/>
              <w:marRight w:val="0"/>
              <w:marTop w:val="0"/>
              <w:marBottom w:val="0"/>
              <w:divBdr>
                <w:top w:val="none" w:sz="0" w:space="0" w:color="auto"/>
                <w:left w:val="none" w:sz="0" w:space="0" w:color="auto"/>
                <w:bottom w:val="none" w:sz="0" w:space="0" w:color="auto"/>
                <w:right w:val="none" w:sz="0" w:space="0" w:color="auto"/>
              </w:divBdr>
            </w:div>
          </w:divsChild>
        </w:div>
        <w:div w:id="1179848570">
          <w:marLeft w:val="0"/>
          <w:marRight w:val="0"/>
          <w:marTop w:val="0"/>
          <w:marBottom w:val="0"/>
          <w:divBdr>
            <w:top w:val="none" w:sz="0" w:space="0" w:color="auto"/>
            <w:left w:val="none" w:sz="0" w:space="0" w:color="auto"/>
            <w:bottom w:val="none" w:sz="0" w:space="0" w:color="auto"/>
            <w:right w:val="none" w:sz="0" w:space="0" w:color="auto"/>
          </w:divBdr>
          <w:divsChild>
            <w:div w:id="1455833097">
              <w:marLeft w:val="0"/>
              <w:marRight w:val="0"/>
              <w:marTop w:val="0"/>
              <w:marBottom w:val="0"/>
              <w:divBdr>
                <w:top w:val="none" w:sz="0" w:space="0" w:color="auto"/>
                <w:left w:val="none" w:sz="0" w:space="0" w:color="auto"/>
                <w:bottom w:val="none" w:sz="0" w:space="0" w:color="auto"/>
                <w:right w:val="none" w:sz="0" w:space="0" w:color="auto"/>
              </w:divBdr>
            </w:div>
          </w:divsChild>
        </w:div>
        <w:div w:id="1209999369">
          <w:marLeft w:val="0"/>
          <w:marRight w:val="0"/>
          <w:marTop w:val="0"/>
          <w:marBottom w:val="0"/>
          <w:divBdr>
            <w:top w:val="none" w:sz="0" w:space="0" w:color="auto"/>
            <w:left w:val="none" w:sz="0" w:space="0" w:color="auto"/>
            <w:bottom w:val="none" w:sz="0" w:space="0" w:color="auto"/>
            <w:right w:val="none" w:sz="0" w:space="0" w:color="auto"/>
          </w:divBdr>
          <w:divsChild>
            <w:div w:id="1447965741">
              <w:marLeft w:val="0"/>
              <w:marRight w:val="0"/>
              <w:marTop w:val="0"/>
              <w:marBottom w:val="0"/>
              <w:divBdr>
                <w:top w:val="none" w:sz="0" w:space="0" w:color="auto"/>
                <w:left w:val="none" w:sz="0" w:space="0" w:color="auto"/>
                <w:bottom w:val="none" w:sz="0" w:space="0" w:color="auto"/>
                <w:right w:val="none" w:sz="0" w:space="0" w:color="auto"/>
              </w:divBdr>
            </w:div>
          </w:divsChild>
        </w:div>
        <w:div w:id="821894520">
          <w:marLeft w:val="0"/>
          <w:marRight w:val="0"/>
          <w:marTop w:val="0"/>
          <w:marBottom w:val="0"/>
          <w:divBdr>
            <w:top w:val="none" w:sz="0" w:space="0" w:color="auto"/>
            <w:left w:val="none" w:sz="0" w:space="0" w:color="auto"/>
            <w:bottom w:val="none" w:sz="0" w:space="0" w:color="auto"/>
            <w:right w:val="none" w:sz="0" w:space="0" w:color="auto"/>
          </w:divBdr>
          <w:divsChild>
            <w:div w:id="500969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customXml" Target="../customXml/item3.xml"/><Relationship Id="rId7" Type="http://schemas.openxmlformats.org/officeDocument/2006/relationships/footnotes" Target="footnotes.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53a810-d2a2-4c28-9ad9-9100c9a22e04" xsi:nil="true"/>
    <lcf76f155ced4ddcb4097134ff3c332f xmlns="5acf3f67-585c-462a-94f9-0e8032306a18">
      <Terms xmlns="http://schemas.microsoft.com/office/infopath/2007/PartnerControls"/>
    </lcf76f155ced4ddcb4097134ff3c332f>
    <SharedWithUsers xmlns="160abd0e-414f-47c5-a2d7-eced7709f37f">
      <UserInfo>
        <DisplayName/>
        <AccountId xsi:nil="true"/>
        <AccountType/>
      </UserInfo>
    </SharedWithUsers>
    <Added_x003f_ xmlns="5acf3f67-585c-462a-94f9-0e8032306a18"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BCB2FD9D0E60E4D9A540172FBC638A5" ma:contentTypeVersion="20" ma:contentTypeDescription="Create a new document." ma:contentTypeScope="" ma:versionID="673ef0d5390faac1c216dd066c1759b7">
  <xsd:schema xmlns:xsd="http://www.w3.org/2001/XMLSchema" xmlns:xs="http://www.w3.org/2001/XMLSchema" xmlns:p="http://schemas.microsoft.com/office/2006/metadata/properties" xmlns:ns2="5acf3f67-585c-462a-94f9-0e8032306a18" xmlns:ns3="160abd0e-414f-47c5-a2d7-eced7709f37f" xmlns:ns4="d853a810-d2a2-4c28-9ad9-9100c9a22e04" targetNamespace="http://schemas.microsoft.com/office/2006/metadata/properties" ma:root="true" ma:fieldsID="17b0aad9b176f0cab4043de4e58c2e02" ns2:_="" ns3:_="" ns4:_="">
    <xsd:import namespace="5acf3f67-585c-462a-94f9-0e8032306a18"/>
    <xsd:import namespace="160abd0e-414f-47c5-a2d7-eced7709f37f"/>
    <xsd:import namespace="d853a810-d2a2-4c28-9ad9-9100c9a22e0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2:MediaServiceObjectDetectorVersions" minOccurs="0"/>
                <xsd:element ref="ns2:MediaServiceSearchProperties" minOccurs="0"/>
                <xsd:element ref="ns2:lcf76f155ced4ddcb4097134ff3c332f" minOccurs="0"/>
                <xsd:element ref="ns4:TaxCatchAll" minOccurs="0"/>
                <xsd:element ref="ns2:MediaServiceLocation" minOccurs="0"/>
                <xsd:element ref="ns2:Added_x003f_"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cf3f67-585c-462a-94f9-0e8032306a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0c590b57-b2b8-4f92-a7a2-a2c14f8ff435" ma:termSetId="09814cd3-568e-fe90-9814-8d621ff8fb84" ma:anchorId="fba54fb3-c3e1-fe81-a776-ca4b69148c4d" ma:open="true" ma:isKeyword="false">
      <xsd:complexType>
        <xsd:sequence>
          <xsd:element ref="pc:Terms" minOccurs="0" maxOccurs="1"/>
        </xsd:sequence>
      </xsd:complexType>
    </xsd:element>
    <xsd:element name="MediaServiceLocation" ma:index="25" nillable="true" ma:displayName="Location" ma:indexed="true" ma:internalName="MediaServiceLocation" ma:readOnly="true">
      <xsd:simpleType>
        <xsd:restriction base="dms:Text"/>
      </xsd:simpleType>
    </xsd:element>
    <xsd:element name="Added_x003f_" ma:index="26" nillable="true" ma:displayName="Added?" ma:format="Dropdown" ma:internalName="Added_x003f_">
      <xsd:simpleType>
        <xsd:restriction base="dms:Choice">
          <xsd:enumeration value="Yes"/>
          <xsd:enumeration value="Choice 2"/>
          <xsd:enumeration value="Choice 3"/>
        </xsd:restrictio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60abd0e-414f-47c5-a2d7-eced7709f37f"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53a810-d2a2-4c28-9ad9-9100c9a22e04"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a7164e48-2eb0-4aa9-be91-6fb83a67d0dd}" ma:internalName="TaxCatchAll" ma:showField="CatchAllData" ma:web="160abd0e-414f-47c5-a2d7-eced7709f37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2679A0A-3BFF-41BD-B675-CB0CBC268C08}">
  <ds:schemaRefs>
    <ds:schemaRef ds:uri="http://schemas.microsoft.com/office/2006/metadata/properties"/>
    <ds:schemaRef ds:uri="http://schemas.microsoft.com/office/infopath/2007/PartnerControls"/>
    <ds:schemaRef ds:uri="d853a810-d2a2-4c28-9ad9-9100c9a22e04"/>
    <ds:schemaRef ds:uri="5acf3f67-585c-462a-94f9-0e8032306a18"/>
    <ds:schemaRef ds:uri="160abd0e-414f-47c5-a2d7-eced7709f37f"/>
  </ds:schemaRefs>
</ds:datastoreItem>
</file>

<file path=customXml/itemProps2.xml><?xml version="1.0" encoding="utf-8"?>
<ds:datastoreItem xmlns:ds="http://schemas.openxmlformats.org/officeDocument/2006/customXml" ds:itemID="{37DE1060-EF37-48D4-B9C9-C0863D8FBA49}">
  <ds:schemaRefs>
    <ds:schemaRef ds:uri="http://schemas.microsoft.com/sharepoint/v3/contenttype/forms"/>
  </ds:schemaRefs>
</ds:datastoreItem>
</file>

<file path=customXml/itemProps3.xml><?xml version="1.0" encoding="utf-8"?>
<ds:datastoreItem xmlns:ds="http://schemas.openxmlformats.org/officeDocument/2006/customXml" ds:itemID="{8C29BC12-91CF-4D41-A67D-4AAC8C788C3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cf3f67-585c-462a-94f9-0e8032306a18"/>
    <ds:schemaRef ds:uri="160abd0e-414f-47c5-a2d7-eced7709f37f"/>
    <ds:schemaRef ds:uri="d853a810-d2a2-4c28-9ad9-9100c9a22e0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617</Words>
  <Characters>3678</Characters>
  <Application>Microsoft Office Word</Application>
  <DocSecurity>0</DocSecurity>
  <Lines>245</Lines>
  <Paragraphs>75</Paragraphs>
  <ScaleCrop>false</ScaleCrop>
  <Company/>
  <LinksUpToDate>false</LinksUpToDate>
  <CharactersWithSpaces>4220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Garcia,Ilza  (DSHS)</dc:creator>
  <cp:lastModifiedBy>Garcia,Ilza  (DSHS)</cp:lastModifiedBy>
  <cp:revision>2</cp:revision>
  <dcterms:created xsi:type="dcterms:W3CDTF">2026-09-02T13:17:00Z</dcterms:created>
  <dcterms:modified xsi:type="dcterms:W3CDTF">2026-09-02T13:17:00Z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0x0101002BCB2FD9D0E60E4D9A540172FBC638A5</vt:lpwstr>
  </property>
  <property fmtid="{D5CDD505-2E9C-101B-9397-08002B2CF9AE}" pid="3" name="_dlc_DocIdItemGuid">
    <vt:lpwstr>f7959b0e-8aa8-4386-a5e8-751600771f54</vt:lpwstr>
  </property>
  <property fmtid="{D5CDD505-2E9C-101B-9397-08002B2CF9AE}" pid="4" name="MediaServiceImageTags">
    <vt:lpwstr/>
  </property>
  <property fmtid="{D5CDD505-2E9C-101B-9397-08002B2CF9AE}" pid="5" name="Order">
    <vt:r8>540600</vt:r8>
  </property>
  <property fmtid="{D5CDD505-2E9C-101B-9397-08002B2CF9AE}" pid="6" name="xd_Signature">
    <vt:bool>false</vt:bool>
  </property>
  <property fmtid="{D5CDD505-2E9C-101B-9397-08002B2CF9AE}" pid="7" name="xd_ProgID">
    <vt:lpwstr/>
  </property>
  <property fmtid="{D5CDD505-2E9C-101B-9397-08002B2CF9AE}" pid="8" name="_SourceUrl">
    <vt:lpwstr/>
  </property>
  <property fmtid="{D5CDD505-2E9C-101B-9397-08002B2CF9AE}" pid="9" name="_SharedFileIndex">
    <vt:lpwstr/>
  </property>
  <property fmtid="{D5CDD505-2E9C-101B-9397-08002B2CF9AE}" pid="10" name="ComplianceAssetId">
    <vt:lpwstr/>
  </property>
  <property fmtid="{D5CDD505-2E9C-101B-9397-08002B2CF9AE}" pid="11" name="TemplateUrl">
    <vt:lpwstr/>
  </property>
  <property fmtid="{D5CDD505-2E9C-101B-9397-08002B2CF9AE}" pid="12" name="_ExtendedDescription">
    <vt:lpwstr/>
  </property>
  <property fmtid="{D5CDD505-2E9C-101B-9397-08002B2CF9AE}" pid="13" name="TriggerFlowInfo">
    <vt:lpwstr/>
  </property>
</Properties>
</file>